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5"/>
        <w:keepNext w:val="0"/>
        <w:keepLines w:val="0"/>
        <w:pBdr/>
        <w:shd w:fill="ffffff" w:val="clear"/>
        <w:spacing w:after="160" w:before="220" w:line="272.72727272727275" w:lineRule="auto"/>
        <w:contextualSpacing w:val="0"/>
        <w:rPr>
          <w:rFonts w:ascii="Georgia" w:cs="Georgia" w:eastAsia="Georgia" w:hAnsi="Georgia"/>
          <w:color w:val="cc3333"/>
          <w:sz w:val="33"/>
          <w:szCs w:val="33"/>
        </w:rPr>
      </w:pPr>
      <w:bookmarkStart w:colFirst="0" w:colLast="0" w:name="_re1vb1xmuwgj" w:id="0"/>
      <w:bookmarkEnd w:id="0"/>
      <w:r w:rsidDel="00000000" w:rsidR="00000000" w:rsidRPr="00000000">
        <w:rPr>
          <w:rFonts w:ascii="Georgia" w:cs="Georgia" w:eastAsia="Georgia" w:hAnsi="Georgia"/>
          <w:color w:val="cc3333"/>
          <w:sz w:val="33"/>
          <w:szCs w:val="33"/>
          <w:rtl w:val="0"/>
        </w:rPr>
        <w:t xml:space="preserve">« Achetez maintenant, payez plus tard »</w:t>
      </w:r>
    </w:p>
    <w:p w:rsidR="00000000" w:rsidDel="00000000" w:rsidP="00000000" w:rsidRDefault="00000000" w:rsidRPr="00000000">
      <w:pPr>
        <w:pStyle w:val="Heading5"/>
        <w:keepNext w:val="0"/>
        <w:keepLines w:val="0"/>
        <w:pBdr/>
        <w:shd w:fill="ffffff" w:val="clear"/>
        <w:spacing w:after="160" w:before="220" w:line="272.72727272727275" w:lineRule="auto"/>
        <w:contextualSpacing w:val="0"/>
        <w:rPr>
          <w:rFonts w:ascii="Georgia" w:cs="Georgia" w:eastAsia="Georgia" w:hAnsi="Georgia"/>
          <w:color w:val="cc3333"/>
          <w:sz w:val="33"/>
          <w:szCs w:val="33"/>
        </w:rPr>
      </w:pPr>
      <w:bookmarkStart w:colFirst="0" w:colLast="0" w:name="_re1vb1xmuwgj" w:id="0"/>
      <w:bookmarkEnd w:id="0"/>
      <w:r w:rsidDel="00000000" w:rsidR="00000000" w:rsidRPr="00000000">
        <w:rPr>
          <w:rFonts w:ascii="Georgia" w:cs="Georgia" w:eastAsia="Georgia" w:hAnsi="Georgia"/>
          <w:color w:val="cc3333"/>
          <w:sz w:val="33"/>
          <w:szCs w:val="33"/>
          <w:rtl w:val="0"/>
        </w:rPr>
        <w:t xml:space="preserve">Option consommateurs dépose un recours collectif contre Léon pour fausse représentation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Montréal, 24 novembre 2009 –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Option consommateurs a déposé une requête pour autorisation d’exercer un recours collectif contre Meubles Léon ltée, un détaillant de mobilier de maison, d’appareils électroménagers, d’appareils électroniques et de matelas.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Option consommateurs reproche au détaillant d’attirer ses clients à l’aide de ses slogans « Vous ne payez absolument rien ! Pas même les taxes ! Pour 15 mois ! », « Plus! ne payez pas pour 16 mois! » et « Pas d’acompte ! 0% d’intérêt ! pas de paiement mensuel ! sur tous nos articles en supermagasins! ». Dans les faits, les consommateurs qui adhèrent au plan de financement doivent notamment verser des frais annuels de 21 $. Depuis le 1er mai, le plan de financement « Achetez maintenant, payez plus tard » comporte des frais d’adhésion chargés par Citi Financière, l’une des institutions financières qui administrent le plan de financement de Léon.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« L’imposition de ces frais est contraire aux représentations faites par Léon à ses clients, signale Me Stéphanie Poulin responsable du Service juridique d’Option consommateurs. Il s’agit de représentations fausses ou trompeuses. » Le recours collectif vise notamment à obtenir pour les membres du groupe le paiement d’une somme équivalant aux montants facturés en tant que « frais d’adhésion annuels », un remboursement de 100 $, ainsi que des dommages punitifs s’élevant à 5 millions de dollars.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Pratique répandue?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Ce recours collectif fait suite à celui intenté contre Brick au début du mois de novembre 2009 concernant une pratique similaire à celle dénoncée aujourd’hui. Option consommateurs pourrait déposer d’autres recours collectifs contre des entreprises faisant des représentations fausses ou trompeuses. 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Avis aux consommateurs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Option consommateurs invite les consommateurs qui se sont vus imposer des « frais d’adhésion annuels » dans le cadre de programmes de financement offerts par Léon, par Brick ou par d’autres commerçants à lui communiquer leurs coordonnées en remplissant un questionnaire en ligne :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  <w:u w:val="singl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•</w:t>
        <w:tab/>
        <w:t xml:space="preserve">Recours collectif Léon : </w:t>
      </w:r>
      <w:hyperlink r:id="rId5">
        <w:r w:rsidDel="00000000" w:rsidR="00000000" w:rsidRPr="00000000">
          <w:rPr>
            <w:rFonts w:ascii="Georgia" w:cs="Georgia" w:eastAsia="Georgia" w:hAnsi="Georgia"/>
            <w:sz w:val="18"/>
            <w:szCs w:val="18"/>
            <w:u w:val="single"/>
            <w:rtl w:val="0"/>
          </w:rPr>
          <w:t xml:space="preserve">www.option-consommateurs.org/besoin/appel_a_tous/74/ </w:t>
        </w:r>
      </w:hyperlink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  <w:u w:val="singl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•</w:t>
        <w:tab/>
        <w:t xml:space="preserve">Recours collectif Brick : </w:t>
      </w:r>
      <w:hyperlink r:id="rId6">
        <w:r w:rsidDel="00000000" w:rsidR="00000000" w:rsidRPr="00000000">
          <w:rPr>
            <w:rFonts w:ascii="Georgia" w:cs="Georgia" w:eastAsia="Georgia" w:hAnsi="Georgia"/>
            <w:sz w:val="18"/>
            <w:szCs w:val="18"/>
            <w:u w:val="single"/>
            <w:rtl w:val="0"/>
          </w:rPr>
          <w:t xml:space="preserve">www.option-consommateurs.org/besoin/appel_a_tous/71/ </w:t>
        </w:r>
      </w:hyperlink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  <w:u w:val="singl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•</w:t>
        <w:tab/>
        <w:t xml:space="preserve">Autres commerçants : </w:t>
      </w:r>
      <w:hyperlink r:id="rId7">
        <w:r w:rsidDel="00000000" w:rsidR="00000000" w:rsidRPr="00000000">
          <w:rPr>
            <w:rFonts w:ascii="Georgia" w:cs="Georgia" w:eastAsia="Georgia" w:hAnsi="Georgia"/>
            <w:sz w:val="18"/>
            <w:szCs w:val="18"/>
            <w:u w:val="single"/>
            <w:rtl w:val="0"/>
          </w:rPr>
          <w:t xml:space="preserve">www.option-consommateurs.org/besoin/appel_a_tous/73/ </w:t>
        </w:r>
      </w:hyperlink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  <w:u w:val="single"/>
        </w:rPr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  <w:u w:val="single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Option consommateurs est représentée par le </w:t>
      </w:r>
      <w:hyperlink r:id="rId9">
        <w:r w:rsidDel="00000000" w:rsidR="00000000" w:rsidRPr="00000000">
          <w:rPr>
            <w:rFonts w:ascii="Georgia" w:cs="Georgia" w:eastAsia="Georgia" w:hAnsi="Georgia"/>
            <w:sz w:val="18"/>
            <w:szCs w:val="18"/>
            <w:u w:val="single"/>
            <w:rtl w:val="0"/>
          </w:rPr>
          <w:t xml:space="preserve">cabinet d’avocats Belleau Lapointe </w:t>
        </w:r>
      </w:hyperlink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  <w:u w:val="single"/>
        </w:rPr>
      </w:pPr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À propos d’Option consommateurs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Créée en 1983, Option consommateurs est une association sans but lucratif vouée à la défense et à la promotion des droits consommateurs. Pour ce faire, elle est engagée dans une trentaine de recours collectifs et s'intéresse de près aux questions reliées à l'énergie, à l'agroalimentaire, aux services financiers et aux pratiques commerciales.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- 30 -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Renseignements : 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Julie Gagnon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Conseillère aux communications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Option consommateurs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514 598-7288, poste 226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Cell. : 514 777-6133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gagnon@option-consommateurs.org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www.recourscollectif.info/" TargetMode="External"/><Relationship Id="rId9" Type="http://schemas.openxmlformats.org/officeDocument/2006/relationships/hyperlink" Target="http://www.recourscollectif.info/" TargetMode="External"/><Relationship Id="rId5" Type="http://schemas.openxmlformats.org/officeDocument/2006/relationships/hyperlink" Target="https://www.option-consommateurs.org/besoin/appel_a_tous/74/" TargetMode="External"/><Relationship Id="rId6" Type="http://schemas.openxmlformats.org/officeDocument/2006/relationships/hyperlink" Target="https://www.option-consommateurs.org/besoin/appel_a_tous/71/" TargetMode="External"/><Relationship Id="rId7" Type="http://schemas.openxmlformats.org/officeDocument/2006/relationships/hyperlink" Target="https://www.option-consommateurs.org/besoin/appel_a_tous/73/" TargetMode="External"/><Relationship Id="rId8" Type="http://schemas.openxmlformats.org/officeDocument/2006/relationships/hyperlink" Target="https://www.option-consommateurs.org/besoin/appel_a_tous/73/" TargetMode="External"/></Relationships>
</file>